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EAC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关于推动涟源龙山国家森林公园文化旅游高质量发展的建议</w:t>
      </w:r>
    </w:p>
    <w:p w14:paraId="1B2A4214">
      <w:pPr>
        <w:pStyle w:val="7"/>
        <w:rPr>
          <w:rFonts w:hint="eastAsia" w:ascii="楷体" w:hAnsi="楷体" w:eastAsia="楷体" w:cs="楷体"/>
          <w:lang w:eastAsia="zh-CN"/>
        </w:rPr>
      </w:pPr>
    </w:p>
    <w:p w14:paraId="15EC0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提案人：易眩</w:t>
      </w:r>
    </w:p>
    <w:p w14:paraId="6F5DD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联系电话：13973849627</w:t>
      </w:r>
    </w:p>
    <w:p w14:paraId="52BBF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龙山国家森林公园地处湖南几何中心，总面积9286公顷，森林覆盖率达91.06%，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这里区位优势明显、生态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优良、文化底蕴深厚，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号称天下药山，康养福地。龙山作为涟源“一区三基地”之一区域性休闲旅游康养基地和全域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旅游“一心两翼”的南翼核心区，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如何破解发展难题，推动文化旅游高质量发展，值得我们高度关注，积极参与，持续推进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549382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资源优势</w:t>
      </w:r>
    </w:p>
    <w:p w14:paraId="6BA66F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龙山生物多样性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森林茂密，群落云集，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生物多样性丰富，特别是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金钱松种子园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中国南方最大；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龙山自然景观优美，旅游资源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规模及丰度在同类型景区名列前茅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龙山</w:t>
      </w:r>
      <w:r>
        <w:rPr>
          <w:rFonts w:hint="eastAsia" w:ascii="仿宋" w:hAnsi="仿宋" w:eastAsia="仿宋"/>
          <w:sz w:val="32"/>
          <w:szCs w:val="32"/>
        </w:rPr>
        <w:t>已获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首</w:t>
      </w:r>
      <w:r>
        <w:rPr>
          <w:rFonts w:hint="eastAsia" w:ascii="仿宋" w:hAnsi="仿宋" w:eastAsia="仿宋"/>
          <w:sz w:val="32"/>
          <w:szCs w:val="32"/>
          <w:lang w:eastAsia="zh-CN"/>
        </w:rPr>
        <w:t>批</w:t>
      </w:r>
      <w:r>
        <w:rPr>
          <w:rFonts w:hint="eastAsia" w:ascii="仿宋" w:hAnsi="仿宋" w:eastAsia="仿宋" w:cs="仿宋"/>
          <w:sz w:val="32"/>
          <w:szCs w:val="32"/>
        </w:rPr>
        <w:t>国家森林康养基地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中国最佳养生休闲基地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国家中医药健康旅游示范创建基地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湖南中医药文化宣传教育基地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湖南省首批中医药康养旅游精品线路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等殊荣；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龙山</w:t>
      </w:r>
      <w:r>
        <w:rPr>
          <w:rFonts w:hint="eastAsia" w:ascii="仿宋" w:hAnsi="仿宋" w:eastAsia="仿宋"/>
          <w:sz w:val="32"/>
          <w:szCs w:val="32"/>
        </w:rPr>
        <w:t>中草药多达2300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多</w:t>
      </w:r>
      <w:r>
        <w:rPr>
          <w:rFonts w:hint="eastAsia" w:ascii="仿宋" w:hAnsi="仿宋" w:eastAsia="仿宋"/>
          <w:sz w:val="32"/>
          <w:szCs w:val="32"/>
        </w:rPr>
        <w:t>种，药材品质佳，药性效果好，有“龙山无闲草，识得都是宝”的美誉，</w:t>
      </w:r>
      <w:r>
        <w:rPr>
          <w:rFonts w:hint="eastAsia" w:ascii="仿宋" w:hAnsi="仿宋" w:eastAsia="仿宋"/>
          <w:sz w:val="32"/>
          <w:szCs w:val="32"/>
          <w:lang w:eastAsia="zh-CN"/>
        </w:rPr>
        <w:t>域内</w:t>
      </w:r>
      <w:r>
        <w:rPr>
          <w:rFonts w:hint="eastAsia" w:ascii="仿宋" w:hAnsi="仿宋" w:eastAsia="仿宋"/>
          <w:sz w:val="32"/>
          <w:szCs w:val="32"/>
        </w:rPr>
        <w:t>有42种国家珍稀动植物，是湘中地区动植物博物馆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药王文化、民俗文化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历史悠久，底蕴深厚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龙山得天独厚的资源优势，具备了文化旅游高质量发展的先决条件。</w:t>
      </w:r>
    </w:p>
    <w:p w14:paraId="54A5BDF6">
      <w:pPr>
        <w:numPr>
          <w:ilvl w:val="0"/>
          <w:numId w:val="0"/>
        </w:numPr>
        <w:ind w:firstLine="640" w:firstLineChars="200"/>
        <w:rPr>
          <w:rStyle w:val="10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10"/>
          <w:rFonts w:hint="eastAsia" w:ascii="黑体" w:hAnsi="黑体" w:eastAsia="黑体" w:cs="黑体"/>
          <w:sz w:val="32"/>
          <w:szCs w:val="32"/>
          <w:lang w:val="en-US" w:eastAsia="zh-CN"/>
        </w:rPr>
        <w:t>二、现状分析</w:t>
      </w:r>
    </w:p>
    <w:p w14:paraId="17F3DE5B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当前龙山国家森林公园</w:t>
      </w:r>
      <w:r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  <w:t>基础建设量质提升，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文旅融合发展正处利好时机，同时也是爬坡过坎关键期，其存在的困难与问题值得重点关注，</w:t>
      </w:r>
      <w:r>
        <w:rPr>
          <w:rStyle w:val="10"/>
          <w:rFonts w:hint="eastAsia" w:ascii="仿宋" w:hAnsi="仿宋" w:eastAsia="仿宋" w:cs="仿宋"/>
          <w:sz w:val="32"/>
          <w:szCs w:val="32"/>
          <w:lang w:val="en-US" w:eastAsia="zh-CN"/>
        </w:rPr>
        <w:t>应认真分析研究，逐步加以解决。</w:t>
      </w:r>
    </w:p>
    <w:p w14:paraId="6CF9B188">
      <w:pPr>
        <w:numPr>
          <w:ilvl w:val="0"/>
          <w:numId w:val="0"/>
        </w:num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（一）科学规划布局有偏差</w:t>
      </w:r>
    </w:p>
    <w:p w14:paraId="3F7E8B0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山的规划种类多且杂，主要有森林公园总体规划、大龙山康养规划、中药森林康养基地总体规划、国家中医药基地概念规划等，容易造成目标方向不坚定、系统思维不够全面，一旦落地建设，精准实施难以做到持续推进。</w:t>
      </w:r>
    </w:p>
    <w:p w14:paraId="68330252">
      <w:pPr>
        <w:numPr>
          <w:ilvl w:val="0"/>
          <w:numId w:val="0"/>
        </w:numPr>
        <w:ind w:left="640" w:leftChars="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（二）土地要素保障有瓶颈</w:t>
      </w:r>
    </w:p>
    <w:p w14:paraId="553521E2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开始，国家政策层面实行自然保护地的优化调整，对生态文明建设提出了严格要求，如何践行“绿水青山就是金山银山”、如何处理保护与开发利用的关系成为新时代重大课题，旅游招商引资、基础设施提质改造均受到了严格的限制，土地、景观资源要素保障难上加难。</w:t>
      </w:r>
    </w:p>
    <w:p w14:paraId="2C10796F">
      <w:pPr>
        <w:numPr>
          <w:ilvl w:val="0"/>
          <w:numId w:val="0"/>
        </w:numPr>
        <w:ind w:left="640" w:leftChars="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（三）专业人才引进有难度</w:t>
      </w:r>
    </w:p>
    <w:p w14:paraId="5117D95D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是第一资源，没有人才宝库，文旅高质量发展何从谈起。龙山国家森林公园地域宽广、幅员辽阔，而管理单位仅有编制人员13个，战斗力少，工作量大，覆盖面宽，且专业人员严重匮乏，新进人才又无编制预算。龙山景区正式运营迟迟未能启动，对外影响不够，人流引进不力，景区建设只有投入，没有产出，导致发展信心不足，发展动能不够，一张蓝图绘到底、一代接着一代干的局面难以形成。</w:t>
      </w:r>
    </w:p>
    <w:p w14:paraId="7CE3215A">
      <w:pPr>
        <w:numPr>
          <w:ilvl w:val="0"/>
          <w:numId w:val="0"/>
        </w:numPr>
        <w:ind w:left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（四）对外招商引资有欠缺。</w:t>
      </w:r>
    </w:p>
    <w:p w14:paraId="2C30C74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涟源属资源枯竭型城市，当地资本体量小，文旅投资又需大手笔且周期长，单靠地方财政投入捉襟见肘。近年来，市委政府牵头引进数家有合作意向的对象，但因各种原因，一直没有落地生根，龙山要实现文化旅游高质量发展的弯道超车很难。</w:t>
      </w:r>
    </w:p>
    <w:p w14:paraId="7A0B3D65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三、建议意见</w:t>
      </w:r>
    </w:p>
    <w:p w14:paraId="27753ADA">
      <w:pPr>
        <w:numPr>
          <w:ilvl w:val="0"/>
          <w:numId w:val="0"/>
        </w:numPr>
        <w:ind w:left="640" w:leftChars="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（一）夯实基础建设，提升康养硬环境。</w:t>
      </w:r>
    </w:p>
    <w:p w14:paraId="7F932240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贯彻“创新、协调、绿色、开放、共享”的理念，科学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规划编制，搞好顶层设计，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优化资源配置，坚持“春有花、夏有水、秋有叶、冬有景”的森林康养标准，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进一步拓展生态旅游内涵，丰富生态旅游产品，建设“山上出精品、山下现规模的中药材种植基地，建设具有品牌特色的道地药材生产、研发、加工、流通、贸易于一体的产业体系，做好药膳、药用、药疗等的“中医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+”大文章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，打造中医药康养精品旅游线路，创建集森林康养、健康养生、休闲度假、民俗餐饮、科普研学为一体的国家森林康养基地，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紧密围绕创建国家级康养旅游度假区目标一致向前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 w14:paraId="037ADA0B">
      <w:pPr>
        <w:numPr>
          <w:ilvl w:val="0"/>
          <w:numId w:val="0"/>
        </w:numPr>
        <w:ind w:left="640" w:leftChars="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（二）挖掘药王文化，增强文旅软实力。</w:t>
      </w:r>
    </w:p>
    <w:p w14:paraId="419C55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龙山药王文化底蕴深厚，源远流长。要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龙山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的历史文化、民俗风情、生态文化等进行系统梳理，建立文化资源数据库；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围绕“森林康养”、“科普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核心文化元素，提炼出具有吸引力和传播力的文化主题；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要注重塑造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具有地域特色和文化内涵的IP形象，开发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情景再现演艺、印迹记叙展播、药王文化展览等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文创产品，提升品牌影响力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和市场竞争力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61D2C71">
      <w:pPr>
        <w:numPr>
          <w:ilvl w:val="0"/>
          <w:numId w:val="0"/>
        </w:num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（三）争取政策支持，强化要素全保障</w:t>
      </w:r>
    </w:p>
    <w:p w14:paraId="2AA0612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争取政策利好，用好用活政策，充分利用国家鼓励支持文旅融合高质量发展的有利契机，科学编制森林公园总体规划、国土空间规划和文旅发展规划，充分保障土地要素。政府出台奖励扶持政策，借助湘商娄商涟商回归战略，招揽天下英才，让人才引进有力度，人才留住有温度。</w:t>
      </w:r>
    </w:p>
    <w:p w14:paraId="5CD49DBA">
      <w:pPr>
        <w:numPr>
          <w:ilvl w:val="0"/>
          <w:numId w:val="0"/>
        </w:numPr>
        <w:ind w:left="640" w:leftChars="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（四）创新思维方式，构建发展大格局。</w:t>
      </w:r>
    </w:p>
    <w:p w14:paraId="0EBBE2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1.打造宣传精品。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举办摄影、书画、征文、歌曲、视频等比赛活动，制作出对外介精品，然后是高速公路、高铁、车站等引人夺目的公共区域进行巨幅宣传，利用自媒体、微信、抖音、网站、小程序等信息平台加强宣传，让龙山的神奇魅力和美丽画卷精彩呈现，积极推进游客引流。</w:t>
      </w:r>
    </w:p>
    <w:p w14:paraId="309965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2.优化营商环境。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深化“放、管、服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改革，健全机构体制，构建“亲、清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政商关系，提供优质服务，出台激励政策，招商引资，筑巢引凤，把有情怀、有实力、有前景的公司和企业引进来，找到最大公约数，画出最大同心圆，为文旅融合发展注入新的源泉与活力。</w:t>
      </w:r>
    </w:p>
    <w:p w14:paraId="70778A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3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3.创新发展模式。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龙山全域范围较大，旅游资源比较分散。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根据不同的文化主题和游客需求，设计森林徒步、文化体验、研学旅行等特色线路，打造虚拟历史场景、互动游戏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沉浸式体验项目，发展森林灯光秀、夜间演艺、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夏季露营等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夜间经济，开发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手工艺品、特色食品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文创产品，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全力</w:t>
      </w:r>
      <w:r>
        <w:rPr>
          <w:rFonts w:hint="eastAsia" w:ascii="仿宋" w:hAnsi="仿宋" w:eastAsia="仿宋"/>
          <w:sz w:val="32"/>
          <w:szCs w:val="32"/>
          <w:lang w:eastAsia="zh-CN"/>
        </w:rPr>
        <w:t>构建“以文塑旅、以旅彰文”发展格局，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擦亮</w:t>
      </w:r>
      <w:r>
        <w:rPr>
          <w:rFonts w:hint="eastAsia" w:ascii="仿宋" w:hAnsi="仿宋" w:eastAsia="仿宋"/>
          <w:sz w:val="32"/>
          <w:szCs w:val="32"/>
        </w:rPr>
        <w:t>“药王龙山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康养福地”旅游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名片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争创国家康养旅游标杆。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FE4728"/>
    <w:multiLevelType w:val="singleLevel"/>
    <w:tmpl w:val="48FE47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ZjA5ZDBiNmJlNTQwYTFiZjRkODI3YzY1ODQ0OTAifQ=="/>
  </w:docVars>
  <w:rsids>
    <w:rsidRoot w:val="00000000"/>
    <w:rsid w:val="26BC44A7"/>
    <w:rsid w:val="2E1279D8"/>
    <w:rsid w:val="4E013DEC"/>
    <w:rsid w:val="5A732346"/>
    <w:rsid w:val="65635259"/>
    <w:rsid w:val="6AA2326E"/>
    <w:rsid w:val="6D98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 w:val="0"/>
      <w:keepLines w:val="0"/>
      <w:overflowPunct w:val="0"/>
      <w:spacing w:beforeLines="0" w:beforeAutospacing="0" w:afterLines="0" w:afterAutospacing="0" w:line="630" w:lineRule="exact"/>
      <w:outlineLvl w:val="1"/>
    </w:pPr>
    <w:rPr>
      <w:rFonts w:ascii="黑体" w:hAnsi="黑体" w:eastAsia="黑体" w:cs="黑体"/>
      <w:kern w:val="0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宋体" w:hAnsi="Calibri" w:eastAsia="宋体" w:cs="Times New Roman"/>
      <w:sz w:val="24"/>
      <w:szCs w:val="20"/>
    </w:r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Body Text First Indent"/>
    <w:basedOn w:val="4"/>
    <w:semiHidden/>
    <w:unhideWhenUsed/>
    <w:qFormat/>
    <w:uiPriority w:val="99"/>
    <w:pPr>
      <w:ind w:firstLine="420" w:firstLineChars="100"/>
    </w:pPr>
  </w:style>
  <w:style w:type="paragraph" w:styleId="7">
    <w:name w:val="Body Text First Indent 2"/>
    <w:basedOn w:val="5"/>
    <w:semiHidden/>
    <w:unhideWhenUsed/>
    <w:qFormat/>
    <w:uiPriority w:val="99"/>
    <w:pPr>
      <w:spacing w:line="348" w:lineRule="auto"/>
      <w:ind w:firstLine="420"/>
      <w:jc w:val="both"/>
    </w:pPr>
    <w:rPr>
      <w:rFonts w:eastAsia="宋体"/>
      <w:sz w:val="24"/>
    </w:rPr>
  </w:style>
  <w:style w:type="character" w:customStyle="1" w:styleId="10">
    <w:name w:val="标题 2 Char1"/>
    <w:link w:val="3"/>
    <w:qFormat/>
    <w:uiPriority w:val="0"/>
    <w:rPr>
      <w:rFonts w:ascii="黑体" w:hAnsi="黑体" w:eastAsia="黑体" w:cs="黑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2106</Words>
  <Characters>2126</Characters>
  <Lines>0</Lines>
  <Paragraphs>0</Paragraphs>
  <TotalTime>21</TotalTime>
  <ScaleCrop>false</ScaleCrop>
  <LinksUpToDate>false</LinksUpToDate>
  <CharactersWithSpaces>2126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2024-10-08T01:30:00Z</dcterms:created>
  <dc:creator>Administrator</dc:creator>
  <cp:lastModifiedBy>彭彬华</cp:lastModifiedBy>
  <cp:lastPrinted>2024-10-08T05:29:00Z</cp:lastPrinted>
  <dcterms:modified xsi:type="dcterms:W3CDTF">2025-03-18T03:10:28Z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2DD8196A7D7D47758B243628E1DF72D4_12</vt:lpwstr>
  </property>
  <property fmtid="{D5CDD505-2E9C-101B-9397-08002B2CF9AE}" pid="4" name="KSOTemplateDocerSaveRecord">
    <vt:lpwstr>eyJoZGlkIjoiYTQ0MGNmMGMyMGEzMzk0ZWMzOWE5MzdmYjI0NWNiZWIiLCJ1c2VySWQiOiIxNDQ0Njg4NDQzIn0=</vt:lpwstr>
  </property>
</Properties>
</file>