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开发农业碳汇，推动农业绿色低碳发展</w:t>
      </w:r>
    </w:p>
    <w:bookmarkEnd w:id="0"/>
    <w:p>
      <w:pPr>
        <w:keepNext w:val="0"/>
        <w:keepLines w:val="0"/>
        <w:pageBreakBefore w:val="0"/>
        <w:widowControl w:val="0"/>
        <w:kinsoku/>
        <w:wordWrap/>
        <w:overflowPunct/>
        <w:topLinePunct w:val="0"/>
        <w:autoSpaceDE/>
        <w:autoSpaceDN/>
        <w:bidi w:val="0"/>
        <w:adjustRightInd/>
        <w:snapToGrid/>
        <w:spacing w:before="156" w:beforeLines="50" w:after="156" w:afterLines="50" w:afterAutospacing="0" w:line="240" w:lineRule="atLeast"/>
        <w:textAlignment w:val="auto"/>
        <w:rPr>
          <w:rFonts w:hint="eastAsia" w:ascii="仿宋_GB2312" w:hAnsi="仿宋_GB2312" w:eastAsia="仿宋_GB2312" w:cs="仿宋_GB2312"/>
          <w:sz w:val="13"/>
          <w:szCs w:val="13"/>
        </w:rPr>
      </w:pPr>
    </w:p>
    <w:p>
      <w:pPr>
        <w:pageBreakBefore w:val="0"/>
        <w:widowControl w:val="0"/>
        <w:kinsoku/>
        <w:wordWrap/>
        <w:overflowPunct/>
        <w:topLinePunct w:val="0"/>
        <w:autoSpaceDE/>
        <w:autoSpaceDN/>
        <w:bidi w:val="0"/>
        <w:adjustRightInd/>
        <w:snapToGrid/>
        <w:spacing w:before="156" w:beforeLines="50" w:after="156" w:afterLines="5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提案人：</w:t>
      </w:r>
      <w:r>
        <w:rPr>
          <w:rFonts w:hint="eastAsia" w:ascii="仿宋_GB2312" w:hAnsi="仿宋_GB2312" w:eastAsia="仿宋_GB2312" w:cs="仿宋_GB2312"/>
          <w:sz w:val="32"/>
          <w:szCs w:val="32"/>
          <w:lang w:eastAsia="zh-CN"/>
        </w:rPr>
        <w:t>龙仓海</w:t>
      </w:r>
    </w:p>
    <w:p>
      <w:pPr>
        <w:pStyle w:val="3"/>
        <w:pageBreakBefore w:val="0"/>
        <w:widowControl w:val="0"/>
        <w:kinsoku/>
        <w:wordWrap/>
        <w:overflowPunct/>
        <w:topLinePunct w:val="0"/>
        <w:autoSpaceDE/>
        <w:autoSpaceDN/>
        <w:bidi w:val="0"/>
        <w:adjustRightInd/>
        <w:snapToGrid/>
        <w:spacing w:before="156" w:beforeLines="50" w:after="156" w:afterLines="5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18175891013</w:t>
      </w:r>
    </w:p>
    <w:p>
      <w:pPr>
        <w:pStyle w:val="3"/>
        <w:pageBreakBefore w:val="0"/>
        <w:widowControl w:val="0"/>
        <w:kinsoku/>
        <w:wordWrap/>
        <w:overflowPunct/>
        <w:topLinePunct w:val="0"/>
        <w:autoSpaceDE/>
        <w:autoSpaceDN/>
        <w:bidi w:val="0"/>
        <w:adjustRightInd/>
        <w:snapToGrid/>
        <w:spacing w:before="156" w:beforeLines="50" w:after="156" w:afterLines="5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内容摘要：</w:t>
      </w:r>
      <w:r>
        <w:rPr>
          <w:rFonts w:hint="eastAsia" w:ascii="仿宋_GB2312" w:hAnsi="仿宋_GB2312" w:eastAsia="仿宋_GB2312" w:cs="仿宋_GB2312"/>
          <w:kern w:val="2"/>
          <w:sz w:val="32"/>
          <w:szCs w:val="32"/>
        </w:rPr>
        <w:t>随着气候变化对自然-社会系统稳定性的威胁日益严峻，世界各国在适应和减缓气候变化合作方面达成了必须以实际行动减少温室气体排放的普遍共识。</w:t>
      </w:r>
      <w:r>
        <w:rPr>
          <w:rFonts w:hint="eastAsia" w:ascii="仿宋_GB2312" w:hAnsi="仿宋_GB2312" w:eastAsia="仿宋_GB2312" w:cs="仿宋_GB2312"/>
          <w:sz w:val="32"/>
          <w:szCs w:val="32"/>
        </w:rPr>
        <w:t>2020年9月22日，习近平主席在</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rPr>
        <w:t>75届联合国大会一般性辩论上宣布了中国2030年前二氧化碳排放达峰目标和2060年前碳中和愿景。</w:t>
      </w:r>
      <w:r>
        <w:rPr>
          <w:rFonts w:hint="eastAsia" w:ascii="仿宋_GB2312" w:hAnsi="仿宋_GB2312" w:eastAsia="仿宋_GB2312" w:cs="仿宋_GB2312"/>
          <w:kern w:val="2"/>
          <w:sz w:val="32"/>
          <w:szCs w:val="32"/>
        </w:rPr>
        <w:t>2021年3月，习近平总书记在中央财经委员会</w:t>
      </w: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rPr>
        <w:t>九次会议上进一步提出，要把碳达峰、碳中和纳入生态文明建设总体布局。</w:t>
      </w:r>
    </w:p>
    <w:p>
      <w:pPr>
        <w:pStyle w:val="3"/>
        <w:pageBreakBefore w:val="0"/>
        <w:widowControl w:val="0"/>
        <w:numPr>
          <w:ilvl w:val="0"/>
          <w:numId w:val="1"/>
        </w:numPr>
        <w:kinsoku/>
        <w:wordWrap/>
        <w:overflowPunct/>
        <w:topLinePunct w:val="0"/>
        <w:autoSpaceDE/>
        <w:autoSpaceDN/>
        <w:bidi w:val="0"/>
        <w:adjustRightInd/>
        <w:snapToGrid/>
        <w:spacing w:before="156" w:beforeLines="50" w:after="156" w:afterLines="50" w:afterAutospacing="0" w:line="560" w:lineRule="exact"/>
        <w:ind w:lef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eastAsia="zh-CN"/>
        </w:rPr>
        <w:t>基本情况：</w:t>
      </w:r>
      <w:r>
        <w:rPr>
          <w:rFonts w:hint="eastAsia" w:ascii="仿宋_GB2312" w:hAnsi="仿宋_GB2312" w:eastAsia="仿宋_GB2312" w:cs="仿宋_GB2312"/>
          <w:kern w:val="2"/>
          <w:sz w:val="32"/>
          <w:szCs w:val="32"/>
        </w:rPr>
        <w:t>2022年6月30日农业农村部、国家发展改革委联合印发《农业农村减排固碳实施方案》。2030年前实现碳排放达峰、2060年前实现碳中和，农业农村减排固碳既是重要举措，也是潜力所在。农业作为生态系统的重要组成部分，同时也是主要的排放源之一，农业系统的减排和增汇也是实现我国双碳目标的关键要素之一。</w:t>
      </w:r>
    </w:p>
    <w:p>
      <w:pPr>
        <w:pStyle w:val="3"/>
        <w:pageBreakBefore w:val="0"/>
        <w:widowControl w:val="0"/>
        <w:numPr>
          <w:ilvl w:val="0"/>
          <w:numId w:val="1"/>
        </w:numPr>
        <w:kinsoku/>
        <w:wordWrap/>
        <w:overflowPunct/>
        <w:topLinePunct w:val="0"/>
        <w:autoSpaceDE/>
        <w:autoSpaceDN/>
        <w:bidi w:val="0"/>
        <w:adjustRightInd/>
        <w:snapToGrid/>
        <w:spacing w:before="156" w:beforeLines="50" w:after="156" w:afterLines="50" w:afterAutospacing="0" w:line="560" w:lineRule="exact"/>
        <w:ind w:lef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开发农业碳汇，推动农业绿色低碳发展</w:t>
      </w:r>
      <w:r>
        <w:rPr>
          <w:rFonts w:hint="eastAsia" w:ascii="黑体" w:hAnsi="黑体" w:eastAsia="黑体" w:cs="黑体"/>
          <w:kern w:val="2"/>
          <w:sz w:val="32"/>
          <w:szCs w:val="32"/>
          <w:lang w:eastAsia="zh-CN"/>
        </w:rPr>
        <w:t>的积极作用</w:t>
      </w:r>
    </w:p>
    <w:p>
      <w:pPr>
        <w:pStyle w:val="3"/>
        <w:pageBreakBefore w:val="0"/>
        <w:widowControl w:val="0"/>
        <w:numPr>
          <w:ilvl w:val="0"/>
          <w:numId w:val="2"/>
        </w:numPr>
        <w:kinsoku/>
        <w:wordWrap/>
        <w:overflowPunct/>
        <w:topLinePunct w:val="0"/>
        <w:autoSpaceDE/>
        <w:autoSpaceDN/>
        <w:bidi w:val="0"/>
        <w:adjustRightInd/>
        <w:snapToGrid/>
        <w:spacing w:before="156" w:beforeLines="50" w:after="156" w:afterLines="50" w:afterAutospacing="0" w:line="560" w:lineRule="exact"/>
        <w:ind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开发农业碳汇对落实我</w:t>
      </w:r>
      <w:r>
        <w:rPr>
          <w:rFonts w:hint="eastAsia" w:ascii="仿宋_GB2312" w:hAnsi="仿宋_GB2312" w:eastAsia="仿宋_GB2312" w:cs="仿宋_GB2312"/>
          <w:b/>
          <w:bCs w:val="0"/>
          <w:sz w:val="32"/>
          <w:szCs w:val="32"/>
          <w:lang w:eastAsia="zh-CN"/>
        </w:rPr>
        <w:t>市</w:t>
      </w:r>
      <w:r>
        <w:rPr>
          <w:rFonts w:hint="eastAsia" w:ascii="仿宋_GB2312" w:hAnsi="仿宋_GB2312" w:eastAsia="仿宋_GB2312" w:cs="仿宋_GB2312"/>
          <w:b/>
          <w:bCs w:val="0"/>
          <w:sz w:val="32"/>
          <w:szCs w:val="32"/>
        </w:rPr>
        <w:t>减排目标具有重要的推动作用</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Cs/>
          <w:sz w:val="32"/>
          <w:szCs w:val="32"/>
        </w:rPr>
        <w:t>我</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农业土地面积巨大，</w:t>
      </w:r>
      <w:r>
        <w:rPr>
          <w:rFonts w:hint="eastAsia" w:ascii="仿宋_GB2312" w:hAnsi="仿宋_GB2312" w:eastAsia="仿宋_GB2312" w:cs="仿宋_GB2312"/>
          <w:bCs/>
          <w:sz w:val="32"/>
          <w:szCs w:val="32"/>
          <w:lang w:eastAsia="zh-CN"/>
        </w:rPr>
        <w:t>特别是本人所在的金石镇作为典型的农业大镇，</w:t>
      </w:r>
      <w:r>
        <w:rPr>
          <w:rFonts w:hint="eastAsia" w:ascii="仿宋_GB2312" w:hAnsi="仿宋_GB2312" w:eastAsia="仿宋_GB2312" w:cs="仿宋_GB2312"/>
          <w:bCs/>
          <w:sz w:val="32"/>
          <w:szCs w:val="32"/>
        </w:rPr>
        <w:t>具有极大的碳汇开发空间。</w:t>
      </w:r>
      <w:r>
        <w:rPr>
          <w:rFonts w:hint="eastAsia" w:ascii="仿宋_GB2312" w:hAnsi="仿宋_GB2312" w:eastAsia="仿宋_GB2312" w:cs="仿宋_GB2312"/>
          <w:bCs/>
          <w:sz w:val="32"/>
          <w:szCs w:val="32"/>
          <w:lang w:eastAsia="zh-CN"/>
        </w:rPr>
        <w:t>可以</w:t>
      </w:r>
      <w:r>
        <w:rPr>
          <w:rFonts w:hint="eastAsia" w:ascii="仿宋_GB2312" w:hAnsi="仿宋_GB2312" w:eastAsia="仿宋_GB2312" w:cs="仿宋_GB2312"/>
          <w:bCs/>
          <w:sz w:val="32"/>
          <w:szCs w:val="32"/>
        </w:rPr>
        <w:t>通过采用保护性耕作措施、改变水稻灌溉方式、增加秸秆还田、增加有机肥施用、采用轮作制度和</w:t>
      </w:r>
      <w:r>
        <w:rPr>
          <w:rFonts w:hint="eastAsia" w:ascii="仿宋_GB2312" w:hAnsi="仿宋_GB2312" w:eastAsia="仿宋_GB2312" w:cs="仿宋_GB2312"/>
          <w:bCs/>
          <w:sz w:val="32"/>
          <w:szCs w:val="32"/>
        </w:rPr>
        <w:t>改变</w:t>
      </w:r>
      <w:r>
        <w:rPr>
          <w:rFonts w:hint="eastAsia" w:ascii="仿宋_GB2312" w:hAnsi="仿宋_GB2312" w:eastAsia="仿宋_GB2312" w:cs="仿宋_GB2312"/>
          <w:bCs/>
          <w:sz w:val="32"/>
          <w:szCs w:val="32"/>
        </w:rPr>
        <w:t>土地利用方式等，使土壤有机碳库产生显著差别，增加农田碳汇</w:t>
      </w:r>
      <w:r>
        <w:rPr>
          <w:rFonts w:hint="eastAsia" w:ascii="仿宋_GB2312" w:hAnsi="仿宋_GB2312" w:eastAsia="仿宋_GB2312" w:cs="仿宋_GB2312"/>
          <w:bCs/>
          <w:sz w:val="32"/>
          <w:szCs w:val="32"/>
          <w:lang w:eastAsia="zh-CN"/>
        </w:rPr>
        <w:t>，从而达到节能减排的环保效果</w:t>
      </w:r>
      <w:r>
        <w:rPr>
          <w:rFonts w:hint="eastAsia" w:ascii="仿宋_GB2312" w:hAnsi="仿宋_GB2312" w:eastAsia="仿宋_GB2312" w:cs="仿宋_GB2312"/>
          <w:bCs/>
          <w:sz w:val="32"/>
          <w:szCs w:val="32"/>
        </w:rPr>
        <w:t>。</w:t>
      </w:r>
    </w:p>
    <w:p>
      <w:pPr>
        <w:pStyle w:val="3"/>
        <w:pageBreakBefore w:val="0"/>
        <w:widowControl w:val="0"/>
        <w:numPr>
          <w:ilvl w:val="0"/>
          <w:numId w:val="2"/>
        </w:numPr>
        <w:kinsoku/>
        <w:wordWrap/>
        <w:overflowPunct/>
        <w:topLinePunct w:val="0"/>
        <w:autoSpaceDE/>
        <w:autoSpaceDN/>
        <w:bidi w:val="0"/>
        <w:adjustRightInd/>
        <w:snapToGrid/>
        <w:spacing w:before="156" w:beforeLines="50" w:after="156" w:afterLines="50" w:afterAutospacing="0" w:line="560" w:lineRule="exact"/>
        <w:ind w:left="120" w:leftChars="0" w:firstLine="643"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开发农业碳汇也有助于生态文明建设战略的落实</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Cs/>
          <w:sz w:val="32"/>
          <w:szCs w:val="32"/>
          <w:lang w:eastAsia="zh-CN"/>
        </w:rPr>
        <w:t>碳汇农业项目中的例如减少化肥农药使用、秸秆还田、免耕间作、保护土壤等措施还能够提供更多的生态功能，包括调节气候、涵养水源、改良土壤、减少污染等，对“保障国家生态安全”、“改善环境质量”等生态文明建设总体目标都有重要的作用。农田作为粮食生产的基础，其质量高低不仅影响粮食产量的高低，还关系到农产品质量的好坏，是粮食安全的根基。同时，农田作为生态系统的重要组成部分，土壤是重要的碳库（碳汇），对推动农业绿色低碳发展，推进农业农村生态文明建设具有重要作用。</w:t>
      </w:r>
    </w:p>
    <w:p>
      <w:pPr>
        <w:pStyle w:val="3"/>
        <w:pageBreakBefore w:val="0"/>
        <w:widowControl w:val="0"/>
        <w:numPr>
          <w:ilvl w:val="0"/>
          <w:numId w:val="2"/>
        </w:numPr>
        <w:kinsoku/>
        <w:wordWrap/>
        <w:overflowPunct/>
        <w:topLinePunct w:val="0"/>
        <w:autoSpaceDE/>
        <w:autoSpaceDN/>
        <w:bidi w:val="0"/>
        <w:adjustRightInd/>
        <w:snapToGrid/>
        <w:spacing w:before="156" w:beforeLines="50" w:after="156" w:afterLines="50" w:afterAutospacing="0" w:line="560" w:lineRule="exact"/>
        <w:ind w:left="120" w:leftChars="0"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开发农业碳汇能为地方经济带来现实的收益</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Cs/>
          <w:sz w:val="32"/>
          <w:szCs w:val="32"/>
        </w:rPr>
        <w:t>农业碳汇项目一旦开发完成，可在</w:t>
      </w:r>
      <w:r>
        <w:rPr>
          <w:rFonts w:hint="eastAsia" w:ascii="仿宋_GB2312" w:hAnsi="仿宋_GB2312" w:eastAsia="仿宋_GB2312" w:cs="仿宋_GB2312"/>
          <w:bCs/>
          <w:sz w:val="32"/>
          <w:szCs w:val="32"/>
        </w:rPr>
        <w:t>20-100</w:t>
      </w:r>
      <w:r>
        <w:rPr>
          <w:rFonts w:hint="eastAsia" w:ascii="仿宋_GB2312" w:hAnsi="仿宋_GB2312" w:eastAsia="仿宋_GB2312" w:cs="仿宋_GB2312"/>
          <w:bCs/>
          <w:sz w:val="32"/>
          <w:szCs w:val="32"/>
        </w:rPr>
        <w:t>年周期内，实现稳定收益。此外，农业碳汇项目的开发有助于提高农民土地种植水平，提升农副产品品质，在当前国内消费升级的大环境下，实现优质优价，提升农民收益。目前</w:t>
      </w:r>
      <w:r>
        <w:rPr>
          <w:rFonts w:hint="eastAsia" w:ascii="仿宋_GB2312" w:hAnsi="仿宋_GB2312" w:eastAsia="仿宋_GB2312" w:cs="仿宋_GB2312"/>
          <w:bCs/>
          <w:sz w:val="32"/>
          <w:szCs w:val="32"/>
          <w:lang w:eastAsia="zh-CN"/>
        </w:rPr>
        <w:t>国内外</w:t>
      </w:r>
      <w:r>
        <w:rPr>
          <w:rFonts w:hint="eastAsia" w:ascii="仿宋_GB2312" w:hAnsi="仿宋_GB2312" w:eastAsia="仿宋_GB2312" w:cs="仿宋_GB2312"/>
          <w:bCs/>
          <w:sz w:val="32"/>
          <w:szCs w:val="32"/>
        </w:rPr>
        <w:t>已经有很多消费者愿意接受碳汇农业等具有良好环境效益的农副产品更高的价格，这个在国内也会逐步成为一种潮流。</w:t>
      </w:r>
    </w:p>
    <w:p>
      <w:pPr>
        <w:pStyle w:val="3"/>
        <w:pageBreakBefore w:val="0"/>
        <w:widowControl w:val="0"/>
        <w:numPr>
          <w:ilvl w:val="0"/>
          <w:numId w:val="1"/>
        </w:numPr>
        <w:kinsoku/>
        <w:wordWrap/>
        <w:overflowPunct/>
        <w:topLinePunct w:val="0"/>
        <w:autoSpaceDE/>
        <w:autoSpaceDN/>
        <w:bidi w:val="0"/>
        <w:adjustRightInd/>
        <w:snapToGrid/>
        <w:spacing w:before="156" w:beforeLines="50" w:after="156" w:afterLines="50" w:afterAutospacing="0" w:line="560" w:lineRule="exact"/>
        <w:ind w:left="0" w:leftChars="0"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开发农业碳汇，推动农业绿色低碳发展的意见建议</w:t>
      </w:r>
    </w:p>
    <w:p>
      <w:pPr>
        <w:pStyle w:val="3"/>
        <w:pageBreakBefore w:val="0"/>
        <w:widowControl w:val="0"/>
        <w:numPr>
          <w:numId w:val="0"/>
        </w:numPr>
        <w:kinsoku/>
        <w:wordWrap/>
        <w:overflowPunct/>
        <w:topLinePunct w:val="0"/>
        <w:autoSpaceDE/>
        <w:autoSpaceDN/>
        <w:bidi w:val="0"/>
        <w:adjustRightInd/>
        <w:snapToGrid/>
        <w:spacing w:before="156" w:beforeLines="50" w:after="156" w:afterLines="50" w:afterAutospacing="0" w:line="56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（一）实行</w:t>
      </w:r>
      <w:r>
        <w:rPr>
          <w:rFonts w:hint="eastAsia" w:ascii="仿宋_GB2312" w:hAnsi="仿宋_GB2312" w:eastAsia="仿宋_GB2312" w:cs="仿宋_GB2312"/>
          <w:b/>
          <w:bCs/>
          <w:kern w:val="2"/>
          <w:sz w:val="32"/>
          <w:szCs w:val="32"/>
        </w:rPr>
        <w:t>稻田水分</w:t>
      </w:r>
      <w:r>
        <w:rPr>
          <w:rFonts w:hint="eastAsia" w:ascii="仿宋_GB2312" w:hAnsi="仿宋_GB2312" w:eastAsia="仿宋_GB2312" w:cs="仿宋_GB2312"/>
          <w:b/>
          <w:bCs/>
          <w:kern w:val="2"/>
          <w:sz w:val="32"/>
          <w:szCs w:val="32"/>
          <w:lang w:eastAsia="zh-CN"/>
        </w:rPr>
        <w:t>精细化</w:t>
      </w:r>
      <w:r>
        <w:rPr>
          <w:rFonts w:hint="eastAsia" w:ascii="仿宋_GB2312" w:hAnsi="仿宋_GB2312" w:eastAsia="仿宋_GB2312" w:cs="仿宋_GB2312"/>
          <w:b/>
          <w:bCs/>
          <w:kern w:val="2"/>
          <w:sz w:val="32"/>
          <w:szCs w:val="32"/>
        </w:rPr>
        <w:t>管理，</w:t>
      </w:r>
      <w:r>
        <w:rPr>
          <w:rFonts w:hint="eastAsia" w:ascii="仿宋_GB2312" w:hAnsi="仿宋_GB2312" w:eastAsia="仿宋_GB2312" w:cs="仿宋_GB2312"/>
          <w:sz w:val="32"/>
          <w:szCs w:val="32"/>
        </w:rPr>
        <w:t>通过稻田水分（干湿交替、间歇灌溉等）管理可以减少甲烷排放</w:t>
      </w:r>
      <w:r>
        <w:rPr>
          <w:rFonts w:hint="eastAsia" w:ascii="仿宋_GB2312" w:hAnsi="仿宋_GB2312" w:eastAsia="仿宋_GB2312" w:cs="仿宋_GB2312"/>
          <w:kern w:val="2"/>
          <w:sz w:val="32"/>
          <w:szCs w:val="32"/>
          <w:lang w:eastAsia="zh-CN"/>
        </w:rPr>
        <w:t>。</w:t>
      </w:r>
    </w:p>
    <w:p>
      <w:pPr>
        <w:pStyle w:val="3"/>
        <w:pageBreakBefore w:val="0"/>
        <w:widowControl w:val="0"/>
        <w:numPr>
          <w:numId w:val="0"/>
        </w:numPr>
        <w:kinsoku/>
        <w:wordWrap/>
        <w:overflowPunct/>
        <w:topLinePunct w:val="0"/>
        <w:autoSpaceDE/>
        <w:autoSpaceDN/>
        <w:bidi w:val="0"/>
        <w:adjustRightInd/>
        <w:snapToGrid/>
        <w:spacing w:before="156" w:beforeLines="50" w:after="156" w:afterLines="50" w:afterAutospacing="0"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eastAsia="zh-CN"/>
        </w:rPr>
        <w:t>（二）实现</w:t>
      </w:r>
      <w:r>
        <w:rPr>
          <w:rFonts w:hint="eastAsia" w:ascii="仿宋_GB2312" w:hAnsi="仿宋_GB2312" w:eastAsia="仿宋_GB2312" w:cs="仿宋_GB2312"/>
          <w:b/>
          <w:bCs/>
          <w:kern w:val="2"/>
          <w:sz w:val="32"/>
          <w:szCs w:val="32"/>
        </w:rPr>
        <w:t>化肥减量</w:t>
      </w:r>
      <w:r>
        <w:rPr>
          <w:rFonts w:hint="eastAsia" w:ascii="仿宋_GB2312" w:hAnsi="仿宋_GB2312" w:eastAsia="仿宋_GB2312" w:cs="仿宋_GB2312"/>
          <w:b/>
          <w:bCs/>
          <w:kern w:val="2"/>
          <w:sz w:val="32"/>
          <w:szCs w:val="32"/>
          <w:lang w:eastAsia="zh-CN"/>
        </w:rPr>
        <w:t>目标</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化肥减量可以减少温室气体的排放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 xml:space="preserve">     </w:t>
      </w:r>
    </w:p>
    <w:p>
      <w:pPr>
        <w:pStyle w:val="3"/>
        <w:pageBreakBefore w:val="0"/>
        <w:widowControl w:val="0"/>
        <w:numPr>
          <w:numId w:val="0"/>
        </w:numPr>
        <w:kinsoku/>
        <w:wordWrap/>
        <w:overflowPunct/>
        <w:topLinePunct w:val="0"/>
        <w:autoSpaceDE/>
        <w:autoSpaceDN/>
        <w:bidi w:val="0"/>
        <w:adjustRightInd/>
        <w:snapToGrid/>
        <w:spacing w:before="156" w:beforeLines="50" w:after="156" w:afterLines="50" w:afterAutospacing="0" w:line="56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（三）推行</w:t>
      </w:r>
      <w:r>
        <w:rPr>
          <w:rFonts w:hint="eastAsia" w:ascii="仿宋_GB2312" w:hAnsi="仿宋_GB2312" w:eastAsia="仿宋_GB2312" w:cs="仿宋_GB2312"/>
          <w:b/>
          <w:bCs/>
          <w:kern w:val="2"/>
          <w:sz w:val="32"/>
          <w:szCs w:val="32"/>
        </w:rPr>
        <w:t>粪便处理</w:t>
      </w:r>
      <w:r>
        <w:rPr>
          <w:rFonts w:hint="eastAsia" w:ascii="仿宋_GB2312" w:hAnsi="仿宋_GB2312" w:eastAsia="仿宋_GB2312" w:cs="仿宋_GB2312"/>
          <w:b/>
          <w:bCs/>
          <w:kern w:val="2"/>
          <w:sz w:val="32"/>
          <w:szCs w:val="32"/>
          <w:lang w:eastAsia="zh-CN"/>
        </w:rPr>
        <w:t>模式</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sz w:val="32"/>
          <w:szCs w:val="32"/>
        </w:rPr>
        <w:t>通过对粪污进行好氧堆肥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厌氧制沼处理，减少粪污在空气中的温室气体排放</w:t>
      </w:r>
      <w:r>
        <w:rPr>
          <w:rFonts w:hint="eastAsia" w:ascii="仿宋_GB2312" w:hAnsi="仿宋_GB2312" w:eastAsia="仿宋_GB2312" w:cs="仿宋_GB2312"/>
          <w:kern w:val="2"/>
          <w:sz w:val="32"/>
          <w:szCs w:val="32"/>
          <w:lang w:eastAsia="zh-CN"/>
        </w:rPr>
        <w:t>。</w:t>
      </w:r>
    </w:p>
    <w:p>
      <w:pPr>
        <w:pStyle w:val="3"/>
        <w:pageBreakBefore w:val="0"/>
        <w:widowControl w:val="0"/>
        <w:numPr>
          <w:numId w:val="0"/>
        </w:numPr>
        <w:kinsoku/>
        <w:wordWrap/>
        <w:overflowPunct/>
        <w:topLinePunct w:val="0"/>
        <w:autoSpaceDE/>
        <w:autoSpaceDN/>
        <w:bidi w:val="0"/>
        <w:adjustRightInd/>
        <w:snapToGrid/>
        <w:spacing w:before="156" w:beforeLines="50" w:after="156" w:afterLines="50" w:afterAutospacing="0"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eastAsia="zh-CN"/>
        </w:rPr>
        <w:t>（四）</w:t>
      </w:r>
      <w:r>
        <w:rPr>
          <w:rFonts w:hint="eastAsia" w:ascii="仿宋_GB2312" w:hAnsi="仿宋_GB2312" w:eastAsia="仿宋_GB2312" w:cs="仿宋_GB2312"/>
          <w:b/>
          <w:bCs/>
          <w:kern w:val="2"/>
          <w:sz w:val="32"/>
          <w:szCs w:val="32"/>
          <w:lang w:eastAsia="zh-CN"/>
        </w:rPr>
        <w:t>切实提升地力</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sz w:val="32"/>
          <w:szCs w:val="32"/>
        </w:rPr>
        <w:t>通过良好的农业措施（保护性耕作、秸秆还田、有机肥替代化肥等行动），可提升农田碳汇量</w:t>
      </w:r>
      <w:r>
        <w:rPr>
          <w:rFonts w:hint="eastAsia" w:ascii="仿宋_GB2312" w:hAnsi="仿宋_GB2312" w:eastAsia="仿宋_GB2312" w:cs="仿宋_GB2312"/>
          <w:kern w:val="2"/>
          <w:sz w:val="32"/>
          <w:szCs w:val="32"/>
        </w:rPr>
        <w:t>。</w:t>
      </w:r>
    </w:p>
    <w:p>
      <w:pPr>
        <w:pStyle w:val="3"/>
        <w:pageBreakBefore w:val="0"/>
        <w:widowControl w:val="0"/>
        <w:numPr>
          <w:numId w:val="0"/>
        </w:numPr>
        <w:kinsoku/>
        <w:wordWrap/>
        <w:overflowPunct/>
        <w:topLinePunct w:val="0"/>
        <w:autoSpaceDE/>
        <w:autoSpaceDN/>
        <w:bidi w:val="0"/>
        <w:adjustRightInd/>
        <w:snapToGrid/>
        <w:spacing w:before="156" w:beforeLines="50" w:after="156" w:afterLines="50" w:afterAutospacing="0" w:line="560" w:lineRule="exact"/>
        <w:ind w:leftChars="200"/>
        <w:jc w:val="both"/>
        <w:textAlignment w:val="auto"/>
        <w:rPr>
          <w:rFonts w:hint="eastAsia" w:ascii="黑体" w:hAnsi="黑体" w:eastAsia="黑体" w:cs="黑体"/>
          <w:bCs/>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21A2D"/>
    <w:multiLevelType w:val="singleLevel"/>
    <w:tmpl w:val="AA421A2D"/>
    <w:lvl w:ilvl="0" w:tentative="0">
      <w:start w:val="1"/>
      <w:numFmt w:val="chineseCounting"/>
      <w:suff w:val="nothing"/>
      <w:lvlText w:val="%1、"/>
      <w:lvlJc w:val="left"/>
      <w:rPr>
        <w:rFonts w:hint="eastAsia" w:ascii="黑体" w:hAnsi="黑体" w:eastAsia="黑体" w:cs="黑体"/>
      </w:rPr>
    </w:lvl>
  </w:abstractNum>
  <w:abstractNum w:abstractNumId="1">
    <w:nsid w:val="103312FA"/>
    <w:multiLevelType w:val="singleLevel"/>
    <w:tmpl w:val="103312FA"/>
    <w:lvl w:ilvl="0" w:tentative="0">
      <w:start w:val="1"/>
      <w:numFmt w:val="chineseCounting"/>
      <w:suff w:val="nothing"/>
      <w:lvlText w:val="（%1）"/>
      <w:lvlJc w:val="left"/>
      <w:rPr>
        <w:rFonts w:hint="eastAsia" w:ascii="仿宋_GB2312" w:hAnsi="仿宋_GB2312" w:eastAsia="仿宋_GB2312" w:cs="仿宋_GB2312"/>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ZDZlNjYyNzkyODU2NTJlYzg4MTM2ZTRhOWFhNWIifQ=="/>
  </w:docVars>
  <w:rsids>
    <w:rsidRoot w:val="007B043D"/>
    <w:rsid w:val="00025ECE"/>
    <w:rsid w:val="00033006"/>
    <w:rsid w:val="00071298"/>
    <w:rsid w:val="000C7CF7"/>
    <w:rsid w:val="000E2911"/>
    <w:rsid w:val="001055F1"/>
    <w:rsid w:val="001D4F79"/>
    <w:rsid w:val="001F5E95"/>
    <w:rsid w:val="002919AA"/>
    <w:rsid w:val="0029311E"/>
    <w:rsid w:val="00405538"/>
    <w:rsid w:val="004C3E5D"/>
    <w:rsid w:val="00511D0F"/>
    <w:rsid w:val="005F1DE6"/>
    <w:rsid w:val="0062291B"/>
    <w:rsid w:val="0066150B"/>
    <w:rsid w:val="006921F7"/>
    <w:rsid w:val="007B043D"/>
    <w:rsid w:val="00812FBC"/>
    <w:rsid w:val="00887BA1"/>
    <w:rsid w:val="00974052"/>
    <w:rsid w:val="009857E6"/>
    <w:rsid w:val="00A077C2"/>
    <w:rsid w:val="00AB7686"/>
    <w:rsid w:val="00B548CC"/>
    <w:rsid w:val="00B61A60"/>
    <w:rsid w:val="00BA63F8"/>
    <w:rsid w:val="00C24234"/>
    <w:rsid w:val="00C42316"/>
    <w:rsid w:val="00C55568"/>
    <w:rsid w:val="00C9310B"/>
    <w:rsid w:val="00D544FD"/>
    <w:rsid w:val="00DB2319"/>
    <w:rsid w:val="00E06E71"/>
    <w:rsid w:val="00E55EC3"/>
    <w:rsid w:val="00EC0B87"/>
    <w:rsid w:val="00F24FB3"/>
    <w:rsid w:val="00F87094"/>
    <w:rsid w:val="5E5F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9"/>
    <w:pPr>
      <w:keepNext/>
      <w:keepLines/>
      <w:spacing w:line="412" w:lineRule="auto"/>
      <w:outlineLvl w:val="1"/>
    </w:pPr>
    <w:rPr>
      <w:rFonts w:ascii="Arial" w:hAnsi="Arial" w:eastAsia="黑体" w:cs="Times New Roman"/>
      <w:b/>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6"/>
    <w:unhideWhenUsed/>
    <w:qFormat/>
    <w:uiPriority w:val="99"/>
    <w:pPr>
      <w:spacing w:before="236" w:after="100" w:afterAutospacing="1"/>
      <w:ind w:left="120"/>
      <w:jc w:val="left"/>
    </w:pPr>
    <w:rPr>
      <w:rFonts w:ascii="宋体" w:hAnsi="宋体" w:eastAsia="宋体" w:cs="Times New Roman"/>
      <w:kern w:val="0"/>
      <w:sz w:val="28"/>
      <w:szCs w:val="28"/>
    </w:rPr>
  </w:style>
  <w:style w:type="character" w:customStyle="1" w:styleId="6">
    <w:name w:val="正文文本 字符"/>
    <w:basedOn w:val="5"/>
    <w:link w:val="3"/>
    <w:qFormat/>
    <w:uiPriority w:val="99"/>
    <w:rPr>
      <w:rFonts w:ascii="宋体" w:hAnsi="宋体" w:eastAsia="宋体" w:cs="Times New Roman"/>
      <w:kern w:val="0"/>
      <w:sz w:val="28"/>
      <w:szCs w:val="28"/>
    </w:rPr>
  </w:style>
  <w:style w:type="character" w:customStyle="1" w:styleId="7">
    <w:name w:val="标题 2 字符"/>
    <w:basedOn w:val="5"/>
    <w:link w:val="2"/>
    <w:qFormat/>
    <w:uiPriority w:val="99"/>
    <w:rPr>
      <w:rFonts w:ascii="Arial" w:hAnsi="Arial" w:eastAsia="黑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1259</Words>
  <Characters>1299</Characters>
  <Lines>9</Lines>
  <Paragraphs>2</Paragraphs>
  <TotalTime>4</TotalTime>
  <ScaleCrop>false</ScaleCrop>
  <LinksUpToDate>false</LinksUpToDate>
  <CharactersWithSpaces>1301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2023-02-27T02:46:00Z</dcterms:created>
  <dc:creator>扶 明英</dc:creator>
  <cp:lastModifiedBy>迷失</cp:lastModifiedBy>
  <dcterms:modified xsi:type="dcterms:W3CDTF">2023-03-08T09:17:03Z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604F46A314E84AA2A58CE335A61B4BB5</vt:lpwstr>
  </property>
</Properties>
</file>